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58" w:rsidRDefault="00071958" w:rsidP="00071958">
      <w:pPr>
        <w:pStyle w:val="a3"/>
        <w:spacing w:before="67"/>
        <w:ind w:left="659" w:right="671"/>
        <w:jc w:val="center"/>
      </w:pPr>
      <w:r>
        <w:t>Муниципальное автономное дошкольное образовательное учреждение</w:t>
      </w:r>
    </w:p>
    <w:p w:rsidR="00071958" w:rsidRDefault="00071958" w:rsidP="00071958">
      <w:pPr>
        <w:pStyle w:val="a3"/>
        <w:ind w:left="1566" w:right="1572"/>
        <w:jc w:val="center"/>
      </w:pPr>
      <w:r>
        <w:t>«Детский сад комбинированного вида №21 «Ивушка» города Губкина Белгородской области</w:t>
      </w:r>
    </w:p>
    <w:p w:rsidR="00071958" w:rsidRDefault="00071958" w:rsidP="00071958">
      <w:pPr>
        <w:pStyle w:val="a3"/>
        <w:rPr>
          <w:sz w:val="30"/>
        </w:rPr>
      </w:pPr>
    </w:p>
    <w:p w:rsidR="006C39B6" w:rsidRDefault="006C39B6">
      <w:pPr>
        <w:pStyle w:val="a3"/>
        <w:spacing w:before="9"/>
        <w:ind w:left="0" w:right="0" w:firstLine="0"/>
        <w:jc w:val="left"/>
        <w:rPr>
          <w:sz w:val="23"/>
        </w:rPr>
      </w:pPr>
    </w:p>
    <w:p w:rsidR="006C39B6" w:rsidRDefault="00054C66">
      <w:pPr>
        <w:ind w:left="3745" w:right="1003" w:hanging="2031"/>
        <w:rPr>
          <w:b/>
          <w:sz w:val="28"/>
        </w:rPr>
      </w:pPr>
      <w:r>
        <w:rPr>
          <w:b/>
          <w:sz w:val="28"/>
        </w:rPr>
        <w:t>СВЕДЕНИЯ О НАЛИЧИИ СРЕДСТВ ОБУЧЕНИЯ И ВОСПИТАНИЯ</w:t>
      </w:r>
    </w:p>
    <w:p w:rsidR="006C39B6" w:rsidRDefault="006C39B6">
      <w:pPr>
        <w:pStyle w:val="a3"/>
        <w:spacing w:before="5"/>
        <w:ind w:left="0" w:right="0" w:firstLine="0"/>
        <w:jc w:val="left"/>
        <w:rPr>
          <w:b/>
          <w:sz w:val="27"/>
        </w:rPr>
      </w:pPr>
    </w:p>
    <w:p w:rsidR="006C39B6" w:rsidRDefault="00054C66">
      <w:pPr>
        <w:ind w:left="102" w:right="103" w:firstLine="707"/>
        <w:jc w:val="both"/>
        <w:rPr>
          <w:sz w:val="28"/>
        </w:rPr>
      </w:pPr>
      <w:r>
        <w:rPr>
          <w:b/>
          <w:i/>
          <w:sz w:val="28"/>
        </w:rPr>
        <w:t xml:space="preserve">Средство обучения </w:t>
      </w:r>
      <w:r>
        <w:rPr>
          <w:sz w:val="28"/>
        </w:rPr>
        <w:t xml:space="preserve">- одна из важнейших категорий педагогики,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оснащения, а так же обеспечения разнообразной двигательной </w:t>
      </w:r>
      <w:r>
        <w:rPr>
          <w:sz w:val="28"/>
        </w:rPr>
        <w:t>активности, музыкальной и художественн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эстетической деятельности в соответствии с деятельность ДОУ.</w:t>
      </w:r>
    </w:p>
    <w:p w:rsidR="006C39B6" w:rsidRDefault="00054C66">
      <w:pPr>
        <w:spacing w:before="1" w:line="322" w:lineRule="exact"/>
        <w:ind w:left="810"/>
        <w:jc w:val="both"/>
        <w:rPr>
          <w:sz w:val="28"/>
        </w:rPr>
      </w:pPr>
      <w:r>
        <w:rPr>
          <w:sz w:val="28"/>
        </w:rPr>
        <w:t>Средства обучения различают:</w:t>
      </w:r>
    </w:p>
    <w:p w:rsidR="006C39B6" w:rsidRDefault="00054C66">
      <w:pPr>
        <w:pStyle w:val="a4"/>
        <w:numPr>
          <w:ilvl w:val="0"/>
          <w:numId w:val="3"/>
        </w:numPr>
        <w:tabs>
          <w:tab w:val="left" w:pos="1196"/>
        </w:tabs>
        <w:spacing w:line="242" w:lineRule="auto"/>
        <w:ind w:right="109" w:firstLine="707"/>
        <w:jc w:val="both"/>
        <w:rPr>
          <w:sz w:val="28"/>
        </w:rPr>
      </w:pPr>
      <w:proofErr w:type="gramStart"/>
      <w:r>
        <w:rPr>
          <w:sz w:val="28"/>
        </w:rPr>
        <w:t>Материально-экономические средства (наглядные пособия, ТСО,</w:t>
      </w:r>
      <w:proofErr w:type="gramEnd"/>
      <w:r>
        <w:rPr>
          <w:sz w:val="28"/>
        </w:rPr>
        <w:t xml:space="preserve"> оборудование, учебно-методические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пособия).</w:t>
      </w:r>
    </w:p>
    <w:p w:rsidR="006C39B6" w:rsidRDefault="00054C66">
      <w:pPr>
        <w:pStyle w:val="a4"/>
        <w:numPr>
          <w:ilvl w:val="0"/>
          <w:numId w:val="3"/>
        </w:numPr>
        <w:tabs>
          <w:tab w:val="left" w:pos="1091"/>
        </w:tabs>
        <w:spacing w:line="317" w:lineRule="exact"/>
        <w:ind w:left="1090" w:hanging="281"/>
        <w:jc w:val="both"/>
        <w:rPr>
          <w:sz w:val="28"/>
        </w:rPr>
      </w:pPr>
      <w:r>
        <w:rPr>
          <w:sz w:val="28"/>
        </w:rPr>
        <w:t>Педагогические средст</w:t>
      </w:r>
      <w:r>
        <w:rPr>
          <w:sz w:val="28"/>
        </w:rPr>
        <w:t>ва - это методы и 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обучения.</w:t>
      </w:r>
    </w:p>
    <w:p w:rsidR="006C39B6" w:rsidRDefault="00054C66">
      <w:pPr>
        <w:ind w:left="102" w:right="112" w:firstLine="707"/>
        <w:jc w:val="both"/>
        <w:rPr>
          <w:sz w:val="28"/>
        </w:rPr>
      </w:pPr>
      <w:r>
        <w:rPr>
          <w:sz w:val="28"/>
        </w:rPr>
        <w:t>Средства обучения многообразны, активно развиваются вместе с требованиями в педагогике, учебной техники:</w:t>
      </w:r>
    </w:p>
    <w:p w:rsidR="006C39B6" w:rsidRDefault="00054C66">
      <w:pPr>
        <w:pStyle w:val="a4"/>
        <w:numPr>
          <w:ilvl w:val="0"/>
          <w:numId w:val="2"/>
        </w:numPr>
        <w:tabs>
          <w:tab w:val="left" w:pos="974"/>
        </w:tabs>
        <w:spacing w:line="321" w:lineRule="exact"/>
        <w:rPr>
          <w:sz w:val="28"/>
        </w:rPr>
      </w:pPr>
      <w:r>
        <w:rPr>
          <w:sz w:val="28"/>
        </w:rPr>
        <w:t>развивающие 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пособия;</w:t>
      </w:r>
    </w:p>
    <w:p w:rsidR="006C39B6" w:rsidRDefault="00054C66">
      <w:pPr>
        <w:spacing w:line="242" w:lineRule="auto"/>
        <w:ind w:left="102" w:right="111" w:firstLine="707"/>
        <w:jc w:val="both"/>
        <w:rPr>
          <w:sz w:val="28"/>
        </w:rPr>
      </w:pPr>
      <w:r>
        <w:rPr>
          <w:sz w:val="28"/>
        </w:rPr>
        <w:t>-экспериментальные наборы, для практических работ по ознакомлению с окружающим миром;</w:t>
      </w:r>
    </w:p>
    <w:p w:rsidR="006C39B6" w:rsidRDefault="00054C66">
      <w:pPr>
        <w:pStyle w:val="a4"/>
        <w:numPr>
          <w:ilvl w:val="0"/>
          <w:numId w:val="2"/>
        </w:numPr>
        <w:tabs>
          <w:tab w:val="left" w:pos="974"/>
        </w:tabs>
        <w:spacing w:line="317" w:lineRule="exact"/>
        <w:rPr>
          <w:sz w:val="28"/>
        </w:rPr>
      </w:pPr>
      <w:r>
        <w:rPr>
          <w:sz w:val="28"/>
        </w:rPr>
        <w:t>рабочие тетради в печатном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виде;</w:t>
      </w:r>
    </w:p>
    <w:p w:rsidR="006C39B6" w:rsidRDefault="00054C66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плакаты;</w:t>
      </w:r>
    </w:p>
    <w:p w:rsidR="006C39B6" w:rsidRDefault="00054C66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учебное видео,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презентации;</w:t>
      </w:r>
    </w:p>
    <w:p w:rsidR="006C39B6" w:rsidRDefault="00054C66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rPr>
          <w:sz w:val="28"/>
        </w:rPr>
      </w:pPr>
      <w:r>
        <w:rPr>
          <w:sz w:val="28"/>
        </w:rPr>
        <w:t>диагностические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</w:p>
    <w:p w:rsidR="006C39B6" w:rsidRDefault="00054C66">
      <w:pPr>
        <w:ind w:left="102" w:right="105" w:firstLine="707"/>
        <w:jc w:val="both"/>
        <w:rPr>
          <w:sz w:val="28"/>
        </w:rPr>
      </w:pPr>
      <w:r>
        <w:rPr>
          <w:sz w:val="28"/>
        </w:rPr>
        <w:t>Для всестороннего развития детей в каждой возрастной группе имеются дидактические средства: альбомы, художественная литература, дидактические игры, сюжетные и и</w:t>
      </w:r>
      <w:r>
        <w:rPr>
          <w:sz w:val="28"/>
        </w:rPr>
        <w:t xml:space="preserve">гровые наборы и игрушки. Специально разработаны центры активности: книжный уголок, </w:t>
      </w:r>
      <w:proofErr w:type="spellStart"/>
      <w:r>
        <w:rPr>
          <w:sz w:val="28"/>
        </w:rPr>
        <w:t>ИЗОуголок</w:t>
      </w:r>
      <w:proofErr w:type="spellEnd"/>
      <w:r>
        <w:rPr>
          <w:sz w:val="28"/>
        </w:rPr>
        <w:t>, уголок познания, экспериментирования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т.д.</w:t>
      </w:r>
    </w:p>
    <w:p w:rsidR="006C39B6" w:rsidRDefault="00054C66">
      <w:pPr>
        <w:pStyle w:val="a3"/>
        <w:spacing w:line="332" w:lineRule="exact"/>
        <w:ind w:left="810" w:right="0" w:firstLine="0"/>
      </w:pPr>
      <w:r>
        <w:t>В ДОУ имеются следующие средства обучения:</w:t>
      </w:r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11" w:firstLine="707"/>
        <w:rPr>
          <w:sz w:val="29"/>
        </w:rPr>
      </w:pPr>
      <w:r>
        <w:rPr>
          <w:sz w:val="29"/>
        </w:rPr>
        <w:t>печатные (учебники и учебные пособия, книги для чтения, хрестоматии, рабочи</w:t>
      </w:r>
      <w:r>
        <w:rPr>
          <w:sz w:val="29"/>
        </w:rPr>
        <w:t>е тетради, атласы, раздаточный материал и</w:t>
      </w:r>
      <w:r>
        <w:rPr>
          <w:spacing w:val="-13"/>
          <w:sz w:val="29"/>
        </w:rPr>
        <w:t xml:space="preserve"> </w:t>
      </w:r>
      <w:r>
        <w:rPr>
          <w:sz w:val="29"/>
        </w:rPr>
        <w:t>т.д.);</w:t>
      </w:r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/>
        <w:ind w:right="106" w:firstLine="707"/>
        <w:rPr>
          <w:sz w:val="29"/>
        </w:rPr>
      </w:pPr>
      <w:r>
        <w:rPr>
          <w:sz w:val="29"/>
        </w:rPr>
        <w:t xml:space="preserve">электронные образовательные ресурсы (образовательные мультимедиа, сетевые образовательные ресурсы, </w:t>
      </w:r>
      <w:proofErr w:type="spellStart"/>
      <w:r>
        <w:rPr>
          <w:sz w:val="29"/>
        </w:rPr>
        <w:t>мультимедийные</w:t>
      </w:r>
      <w:proofErr w:type="spellEnd"/>
      <w:r>
        <w:rPr>
          <w:sz w:val="29"/>
        </w:rPr>
        <w:t xml:space="preserve"> универсальные энциклопедии и</w:t>
      </w:r>
      <w:r>
        <w:rPr>
          <w:spacing w:val="-1"/>
          <w:sz w:val="29"/>
        </w:rPr>
        <w:t xml:space="preserve"> </w:t>
      </w:r>
      <w:r>
        <w:rPr>
          <w:sz w:val="29"/>
        </w:rPr>
        <w:t>т.п.);</w:t>
      </w:r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  <w:tab w:val="left" w:pos="4850"/>
          <w:tab w:val="left" w:pos="7745"/>
        </w:tabs>
        <w:ind w:right="107" w:firstLine="707"/>
        <w:rPr>
          <w:sz w:val="29"/>
        </w:rPr>
      </w:pPr>
      <w:proofErr w:type="gramStart"/>
      <w:r>
        <w:rPr>
          <w:sz w:val="29"/>
        </w:rPr>
        <w:t>аудиовизуальные</w:t>
      </w:r>
      <w:r>
        <w:rPr>
          <w:sz w:val="29"/>
        </w:rPr>
        <w:tab/>
        <w:t>(презентации,</w:t>
      </w:r>
      <w:r>
        <w:rPr>
          <w:sz w:val="29"/>
        </w:rPr>
        <w:tab/>
      </w:r>
      <w:r>
        <w:rPr>
          <w:spacing w:val="-1"/>
          <w:sz w:val="29"/>
        </w:rPr>
        <w:t xml:space="preserve">видеофильмы </w:t>
      </w:r>
      <w:r>
        <w:rPr>
          <w:sz w:val="29"/>
        </w:rPr>
        <w:t>образовательные, учебные</w:t>
      </w:r>
      <w:r>
        <w:rPr>
          <w:spacing w:val="-1"/>
          <w:sz w:val="29"/>
        </w:rPr>
        <w:t xml:space="preserve"> </w:t>
      </w:r>
      <w:r>
        <w:rPr>
          <w:sz w:val="29"/>
        </w:rPr>
        <w:t>кинофильмы</w:t>
      </w:r>
      <w:proofErr w:type="gramEnd"/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9" w:firstLine="707"/>
        <w:rPr>
          <w:sz w:val="29"/>
        </w:rPr>
      </w:pPr>
      <w:r>
        <w:rPr>
          <w:sz w:val="29"/>
        </w:rPr>
        <w:t>наглядные плоскостные (плакаты, карты настенные, иллюстрации настенные, магнитные</w:t>
      </w:r>
      <w:r>
        <w:rPr>
          <w:spacing w:val="-2"/>
          <w:sz w:val="29"/>
        </w:rPr>
        <w:t xml:space="preserve"> </w:t>
      </w:r>
      <w:r>
        <w:rPr>
          <w:sz w:val="29"/>
        </w:rPr>
        <w:t>доски);</w:t>
      </w:r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32" w:lineRule="exact"/>
        <w:ind w:left="1518"/>
        <w:rPr>
          <w:sz w:val="29"/>
        </w:rPr>
      </w:pPr>
      <w:r>
        <w:rPr>
          <w:sz w:val="29"/>
        </w:rPr>
        <w:t>демонстрационные (гербарии, муляжи, макеты,</w:t>
      </w:r>
      <w:r>
        <w:rPr>
          <w:spacing w:val="-14"/>
          <w:sz w:val="29"/>
        </w:rPr>
        <w:t xml:space="preserve"> </w:t>
      </w:r>
      <w:r>
        <w:rPr>
          <w:sz w:val="29"/>
        </w:rPr>
        <w:t>стенды);</w:t>
      </w:r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6" w:firstLine="707"/>
        <w:rPr>
          <w:sz w:val="29"/>
        </w:rPr>
      </w:pPr>
      <w:r>
        <w:rPr>
          <w:sz w:val="29"/>
        </w:rPr>
        <w:t>учебные приборы (компас, солнечные часы, микроскопы, колбы, и</w:t>
      </w:r>
      <w:r>
        <w:rPr>
          <w:spacing w:val="-2"/>
          <w:sz w:val="29"/>
        </w:rPr>
        <w:t xml:space="preserve"> </w:t>
      </w:r>
      <w:r>
        <w:rPr>
          <w:sz w:val="29"/>
        </w:rPr>
        <w:t>т.д.);</w:t>
      </w:r>
    </w:p>
    <w:p w:rsidR="006C39B6" w:rsidRDefault="006C39B6">
      <w:pPr>
        <w:jc w:val="both"/>
        <w:rPr>
          <w:sz w:val="29"/>
        </w:rPr>
        <w:sectPr w:rsidR="006C39B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C39B6" w:rsidRDefault="00054C6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65"/>
        <w:ind w:right="104" w:firstLine="707"/>
        <w:rPr>
          <w:sz w:val="29"/>
        </w:rPr>
      </w:pPr>
      <w:r>
        <w:rPr>
          <w:sz w:val="29"/>
        </w:rPr>
        <w:lastRenderedPageBreak/>
        <w:t>спортивное оборудование (гимнастическое оборудование, мячи и т.п.).</w:t>
      </w:r>
    </w:p>
    <w:p w:rsidR="006C39B6" w:rsidRDefault="00054C66">
      <w:pPr>
        <w:pStyle w:val="a3"/>
        <w:spacing w:before="1"/>
      </w:pPr>
      <w: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</w:t>
      </w:r>
      <w:r>
        <w:t xml:space="preserve">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образовательных задач в оптимальных условиях.</w:t>
      </w:r>
    </w:p>
    <w:p w:rsidR="006C39B6" w:rsidRDefault="00054C66">
      <w:pPr>
        <w:pStyle w:val="a3"/>
        <w:spacing w:before="1"/>
        <w:ind w:right="106"/>
      </w:pPr>
      <w:r>
        <w:t>Комплексное оснащение восп</w:t>
      </w:r>
      <w:r>
        <w:t>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 при проведении режимных</w:t>
      </w:r>
      <w:r>
        <w:rPr>
          <w:spacing w:val="-1"/>
        </w:rPr>
        <w:t xml:space="preserve"> </w:t>
      </w:r>
      <w:r>
        <w:t>мом</w:t>
      </w:r>
      <w:r>
        <w:t>ентов.</w:t>
      </w:r>
    </w:p>
    <w:p w:rsidR="006C39B6" w:rsidRDefault="00054C66">
      <w:pPr>
        <w:pStyle w:val="a3"/>
        <w:spacing w:before="1"/>
        <w:ind w:right="105"/>
      </w:pPr>
      <w: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</w:t>
      </w:r>
      <w:r>
        <w:t xml:space="preserve">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</w:t>
      </w:r>
      <w:r>
        <w:t>образования, а также с целью активизации двигательной активности ребенка.</w:t>
      </w:r>
    </w:p>
    <w:p w:rsidR="006C39B6" w:rsidRDefault="00054C66">
      <w:pPr>
        <w:pStyle w:val="a3"/>
        <w:ind w:right="109"/>
      </w:pPr>
      <w: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6C39B6" w:rsidRDefault="00054C66">
      <w:pPr>
        <w:pStyle w:val="a3"/>
        <w:ind w:right="102" w:firstLine="779"/>
      </w:pPr>
      <w:r>
        <w:t>Для всестороннего развития детей в каждой возрастной группе имеют</w:t>
      </w:r>
      <w:r>
        <w:t>ся дидактические средства: альбомы, художественная литература, дидактические игры, различные сюжетные игровые наборы и игрушки. Специально оборудованная развивающая среда создана во всех группах детского сада. Изолированные тематические уголки и зоны: игро</w:t>
      </w:r>
      <w:r>
        <w:t>вая, продуктивная, познавательно-исследовательская, коммуникативная и т.д.</w:t>
      </w:r>
    </w:p>
    <w:p w:rsidR="006C39B6" w:rsidRDefault="00054C66">
      <w:pPr>
        <w:pStyle w:val="a3"/>
        <w:ind w:right="106"/>
      </w:pPr>
      <w:r>
        <w:t>Для формирования математических представлений имеются демонстрационные и раздаточные материалы для обучения счету, количеству, развитию представлений (схемы, плакаты), временных пре</w:t>
      </w:r>
      <w:r>
        <w:t>дставлений (часы, календари) и пр.</w:t>
      </w:r>
    </w:p>
    <w:p w:rsidR="006C39B6" w:rsidRDefault="00054C66">
      <w:pPr>
        <w:pStyle w:val="a3"/>
        <w:spacing w:before="1"/>
        <w:ind w:right="108"/>
      </w:pPr>
      <w:proofErr w:type="gramStart"/>
      <w:r>
        <w:t>Для конструктивной деятельности: крупный (напольный) и мелкий (настольный) строительные материалы, деревянные, пластмассовые, конструкторы:</w:t>
      </w:r>
      <w:proofErr w:type="gramEnd"/>
      <w:r>
        <w:t xml:space="preserve"> «</w:t>
      </w:r>
      <w:proofErr w:type="spellStart"/>
      <w:r>
        <w:t>Лего</w:t>
      </w:r>
      <w:proofErr w:type="spellEnd"/>
      <w:r>
        <w:t>», металлические, деревянные и пр.</w:t>
      </w:r>
    </w:p>
    <w:p w:rsidR="006C39B6" w:rsidRDefault="00054C66">
      <w:pPr>
        <w:pStyle w:val="a3"/>
        <w:ind w:right="103"/>
      </w:pPr>
      <w:r>
        <w:t xml:space="preserve">Для развития речи и речевого общения: наборы книг, картин, развивающие игры, схемы для составления рассказов, </w:t>
      </w:r>
      <w:proofErr w:type="spellStart"/>
      <w:r>
        <w:t>фланелеграф</w:t>
      </w:r>
      <w:proofErr w:type="spellEnd"/>
      <w:r>
        <w:t>, ширма, разнообразные виды кукольного театра, ауди</w:t>
      </w:r>
      <w:proofErr w:type="gramStart"/>
      <w:r>
        <w:t>о-</w:t>
      </w:r>
      <w:proofErr w:type="gramEnd"/>
      <w:r>
        <w:t xml:space="preserve">  и видеоаппаратура, телевизор, энциклопедии и</w:t>
      </w:r>
      <w:r>
        <w:rPr>
          <w:spacing w:val="-4"/>
        </w:rPr>
        <w:t xml:space="preserve"> </w:t>
      </w:r>
      <w:r>
        <w:t>пр.</w:t>
      </w:r>
    </w:p>
    <w:p w:rsidR="006C39B6" w:rsidRDefault="006C39B6">
      <w:pPr>
        <w:sectPr w:rsidR="006C39B6">
          <w:pgSz w:w="11910" w:h="16840"/>
          <w:pgMar w:top="1040" w:right="740" w:bottom="280" w:left="1600" w:header="720" w:footer="720" w:gutter="0"/>
          <w:cols w:space="720"/>
        </w:sectPr>
      </w:pPr>
    </w:p>
    <w:p w:rsidR="006C39B6" w:rsidRDefault="00054C66">
      <w:pPr>
        <w:pStyle w:val="a3"/>
        <w:spacing w:before="65"/>
      </w:pPr>
      <w:r>
        <w:lastRenderedPageBreak/>
        <w:t>Для развития игро</w:t>
      </w:r>
      <w:r>
        <w:t xml:space="preserve">вой деятельности: наборы мягкой мебели, игры и игрушки для сюжетно-ролевых игр (с учетом </w:t>
      </w:r>
      <w:proofErr w:type="spellStart"/>
      <w:r>
        <w:t>гендерного</w:t>
      </w:r>
      <w:proofErr w:type="spellEnd"/>
      <w:r>
        <w:t xml:space="preserve"> подхода): </w:t>
      </w:r>
      <w:proofErr w:type="gramStart"/>
      <w:r>
        <w:t>(«Кухня», «Столовая», «Больница», «Магазин», «Пожарные», «Инспектор ДПС», «Школа» и др.), для подвижных игр (маски, дополнительный материал), дида</w:t>
      </w:r>
      <w:r>
        <w:t>ктических игр.</w:t>
      </w:r>
      <w:proofErr w:type="gramEnd"/>
    </w:p>
    <w:p w:rsidR="006C39B6" w:rsidRDefault="00054C66">
      <w:pPr>
        <w:pStyle w:val="a3"/>
        <w:spacing w:before="1"/>
        <w:ind w:right="105"/>
      </w:pPr>
      <w:r>
        <w:t>Для познавательной деятельности 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6C39B6" w:rsidRDefault="00054C66">
      <w:pPr>
        <w:pStyle w:val="a3"/>
      </w:pPr>
      <w:r>
        <w:t xml:space="preserve">Для физического развития в группах оборудованы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</w:t>
      </w:r>
      <w:r>
        <w:t xml:space="preserve">ительный центры, в которых </w:t>
      </w:r>
      <w:proofErr w:type="spellStart"/>
      <w:r>
        <w:t>имются</w:t>
      </w:r>
      <w:proofErr w:type="spellEnd"/>
      <w:r>
        <w:t xml:space="preserve">: массажные коврики для стоп, ребристые дорожки, различные гири, спортивные тренажеры, обручи, мячи разных размеров, скакалки, кегли, малый </w:t>
      </w:r>
      <w:proofErr w:type="spellStart"/>
      <w:r>
        <w:t>кольцеброс</w:t>
      </w:r>
      <w:proofErr w:type="spellEnd"/>
      <w:r>
        <w:t>, мяч баскетбольный, теннисные ракетки, маски и атрибуты для  подвижных и</w:t>
      </w:r>
      <w:r>
        <w:t>гр. Все материалы соответствуют экологическим и гигиеническим требованиям. Центры здоровья и физкультуры, в которых имеется различное</w:t>
      </w:r>
      <w:r>
        <w:rPr>
          <w:spacing w:val="-1"/>
        </w:rPr>
        <w:t xml:space="preserve"> </w:t>
      </w:r>
      <w:r>
        <w:t>оборудование:</w:t>
      </w:r>
    </w:p>
    <w:p w:rsidR="006C39B6" w:rsidRDefault="00054C66">
      <w:pPr>
        <w:pStyle w:val="a3"/>
        <w:spacing w:before="2"/>
      </w:pPr>
      <w:r>
        <w:t>На участке детского сада оборудована спортивная площадка для занятий детей на улице, на которой имеются посо</w:t>
      </w:r>
      <w:r>
        <w:t>бия 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6C39B6" w:rsidRDefault="00054C66">
      <w:pPr>
        <w:pStyle w:val="a3"/>
        <w:ind w:right="108"/>
      </w:pPr>
      <w:r>
        <w:t xml:space="preserve">Игровые площадки оснащены песочницами, столиками для игр и занятий; растет множество видов деревьев, </w:t>
      </w:r>
      <w:r>
        <w:t>цветущие кустарники, разбиты цветники.</w:t>
      </w:r>
    </w:p>
    <w:p w:rsidR="006C39B6" w:rsidRDefault="00054C66">
      <w:pPr>
        <w:pStyle w:val="a3"/>
        <w:ind w:right="103"/>
      </w:pPr>
      <w:r>
        <w:t>Коллектив ежегодно облагораживает игровые площадки, пополняя новыми постройками и спортивными сооружениями, малыми архитектурными формами для активной физической деятельности воспитанников.</w:t>
      </w:r>
    </w:p>
    <w:p w:rsidR="006C39B6" w:rsidRDefault="00054C66">
      <w:pPr>
        <w:pStyle w:val="a3"/>
        <w:ind w:right="112"/>
      </w:pPr>
      <w:r>
        <w:t>Материалы и пособия, предна</w:t>
      </w:r>
      <w:r>
        <w:t>значенные детям, доступны и функциональны, обеспечивают необходимые условия для  самореализации.</w:t>
      </w:r>
    </w:p>
    <w:sectPr w:rsidR="006C39B6" w:rsidSect="006C39B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10A"/>
    <w:multiLevelType w:val="hybridMultilevel"/>
    <w:tmpl w:val="98FA25F0"/>
    <w:lvl w:ilvl="0" w:tplc="B0E48780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40E1C">
      <w:numFmt w:val="bullet"/>
      <w:lvlText w:val="•"/>
      <w:lvlJc w:val="left"/>
      <w:pPr>
        <w:ind w:left="1838" w:hanging="164"/>
      </w:pPr>
      <w:rPr>
        <w:rFonts w:hint="default"/>
        <w:lang w:val="ru-RU" w:eastAsia="en-US" w:bidi="ar-SA"/>
      </w:rPr>
    </w:lvl>
    <w:lvl w:ilvl="2" w:tplc="C48E286A">
      <w:numFmt w:val="bullet"/>
      <w:lvlText w:val="•"/>
      <w:lvlJc w:val="left"/>
      <w:pPr>
        <w:ind w:left="2697" w:hanging="164"/>
      </w:pPr>
      <w:rPr>
        <w:rFonts w:hint="default"/>
        <w:lang w:val="ru-RU" w:eastAsia="en-US" w:bidi="ar-SA"/>
      </w:rPr>
    </w:lvl>
    <w:lvl w:ilvl="3" w:tplc="B4CC6284">
      <w:numFmt w:val="bullet"/>
      <w:lvlText w:val="•"/>
      <w:lvlJc w:val="left"/>
      <w:pPr>
        <w:ind w:left="3555" w:hanging="164"/>
      </w:pPr>
      <w:rPr>
        <w:rFonts w:hint="default"/>
        <w:lang w:val="ru-RU" w:eastAsia="en-US" w:bidi="ar-SA"/>
      </w:rPr>
    </w:lvl>
    <w:lvl w:ilvl="4" w:tplc="C1CEA752">
      <w:numFmt w:val="bullet"/>
      <w:lvlText w:val="•"/>
      <w:lvlJc w:val="left"/>
      <w:pPr>
        <w:ind w:left="4414" w:hanging="164"/>
      </w:pPr>
      <w:rPr>
        <w:rFonts w:hint="default"/>
        <w:lang w:val="ru-RU" w:eastAsia="en-US" w:bidi="ar-SA"/>
      </w:rPr>
    </w:lvl>
    <w:lvl w:ilvl="5" w:tplc="8172557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A6544D9C">
      <w:numFmt w:val="bullet"/>
      <w:lvlText w:val="•"/>
      <w:lvlJc w:val="left"/>
      <w:pPr>
        <w:ind w:left="6131" w:hanging="164"/>
      </w:pPr>
      <w:rPr>
        <w:rFonts w:hint="default"/>
        <w:lang w:val="ru-RU" w:eastAsia="en-US" w:bidi="ar-SA"/>
      </w:rPr>
    </w:lvl>
    <w:lvl w:ilvl="7" w:tplc="C6066F9E">
      <w:numFmt w:val="bullet"/>
      <w:lvlText w:val="•"/>
      <w:lvlJc w:val="left"/>
      <w:pPr>
        <w:ind w:left="6990" w:hanging="164"/>
      </w:pPr>
      <w:rPr>
        <w:rFonts w:hint="default"/>
        <w:lang w:val="ru-RU" w:eastAsia="en-US" w:bidi="ar-SA"/>
      </w:rPr>
    </w:lvl>
    <w:lvl w:ilvl="8" w:tplc="8E78144E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</w:abstractNum>
  <w:abstractNum w:abstractNumId="1">
    <w:nsid w:val="3DC563A2"/>
    <w:multiLevelType w:val="hybridMultilevel"/>
    <w:tmpl w:val="25A46AE0"/>
    <w:lvl w:ilvl="0" w:tplc="754AF16E">
      <w:start w:val="1"/>
      <w:numFmt w:val="decimal"/>
      <w:lvlText w:val="%1."/>
      <w:lvlJc w:val="left"/>
      <w:pPr>
        <w:ind w:left="10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A20128">
      <w:numFmt w:val="bullet"/>
      <w:lvlText w:val="•"/>
      <w:lvlJc w:val="left"/>
      <w:pPr>
        <w:ind w:left="1046" w:hanging="386"/>
      </w:pPr>
      <w:rPr>
        <w:rFonts w:hint="default"/>
        <w:lang w:val="ru-RU" w:eastAsia="en-US" w:bidi="ar-SA"/>
      </w:rPr>
    </w:lvl>
    <w:lvl w:ilvl="2" w:tplc="D1543CBE">
      <w:numFmt w:val="bullet"/>
      <w:lvlText w:val="•"/>
      <w:lvlJc w:val="left"/>
      <w:pPr>
        <w:ind w:left="1993" w:hanging="386"/>
      </w:pPr>
      <w:rPr>
        <w:rFonts w:hint="default"/>
        <w:lang w:val="ru-RU" w:eastAsia="en-US" w:bidi="ar-SA"/>
      </w:rPr>
    </w:lvl>
    <w:lvl w:ilvl="3" w:tplc="8E2CA71C">
      <w:numFmt w:val="bullet"/>
      <w:lvlText w:val="•"/>
      <w:lvlJc w:val="left"/>
      <w:pPr>
        <w:ind w:left="2939" w:hanging="386"/>
      </w:pPr>
      <w:rPr>
        <w:rFonts w:hint="default"/>
        <w:lang w:val="ru-RU" w:eastAsia="en-US" w:bidi="ar-SA"/>
      </w:rPr>
    </w:lvl>
    <w:lvl w:ilvl="4" w:tplc="7D06C246">
      <w:numFmt w:val="bullet"/>
      <w:lvlText w:val="•"/>
      <w:lvlJc w:val="left"/>
      <w:pPr>
        <w:ind w:left="3886" w:hanging="386"/>
      </w:pPr>
      <w:rPr>
        <w:rFonts w:hint="default"/>
        <w:lang w:val="ru-RU" w:eastAsia="en-US" w:bidi="ar-SA"/>
      </w:rPr>
    </w:lvl>
    <w:lvl w:ilvl="5" w:tplc="87240FC8">
      <w:numFmt w:val="bullet"/>
      <w:lvlText w:val="•"/>
      <w:lvlJc w:val="left"/>
      <w:pPr>
        <w:ind w:left="4833" w:hanging="386"/>
      </w:pPr>
      <w:rPr>
        <w:rFonts w:hint="default"/>
        <w:lang w:val="ru-RU" w:eastAsia="en-US" w:bidi="ar-SA"/>
      </w:rPr>
    </w:lvl>
    <w:lvl w:ilvl="6" w:tplc="E0BC258C">
      <w:numFmt w:val="bullet"/>
      <w:lvlText w:val="•"/>
      <w:lvlJc w:val="left"/>
      <w:pPr>
        <w:ind w:left="5779" w:hanging="386"/>
      </w:pPr>
      <w:rPr>
        <w:rFonts w:hint="default"/>
        <w:lang w:val="ru-RU" w:eastAsia="en-US" w:bidi="ar-SA"/>
      </w:rPr>
    </w:lvl>
    <w:lvl w:ilvl="7" w:tplc="D29C305C">
      <w:numFmt w:val="bullet"/>
      <w:lvlText w:val="•"/>
      <w:lvlJc w:val="left"/>
      <w:pPr>
        <w:ind w:left="6726" w:hanging="386"/>
      </w:pPr>
      <w:rPr>
        <w:rFonts w:hint="default"/>
        <w:lang w:val="ru-RU" w:eastAsia="en-US" w:bidi="ar-SA"/>
      </w:rPr>
    </w:lvl>
    <w:lvl w:ilvl="8" w:tplc="C00AF916">
      <w:numFmt w:val="bullet"/>
      <w:lvlText w:val="•"/>
      <w:lvlJc w:val="left"/>
      <w:pPr>
        <w:ind w:left="7673" w:hanging="386"/>
      </w:pPr>
      <w:rPr>
        <w:rFonts w:hint="default"/>
        <w:lang w:val="ru-RU" w:eastAsia="en-US" w:bidi="ar-SA"/>
      </w:rPr>
    </w:lvl>
  </w:abstractNum>
  <w:abstractNum w:abstractNumId="2">
    <w:nsid w:val="433756E7"/>
    <w:multiLevelType w:val="hybridMultilevel"/>
    <w:tmpl w:val="6C789E90"/>
    <w:lvl w:ilvl="0" w:tplc="8A0A4A7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82570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1F67C8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AE2233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7B4724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928A8B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CCAE33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C6AFE0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D5A735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39B6"/>
    <w:rsid w:val="00054C66"/>
    <w:rsid w:val="00071958"/>
    <w:rsid w:val="006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9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9B6"/>
    <w:pPr>
      <w:ind w:left="102" w:right="104" w:firstLine="707"/>
      <w:jc w:val="both"/>
    </w:pPr>
    <w:rPr>
      <w:sz w:val="29"/>
      <w:szCs w:val="29"/>
    </w:rPr>
  </w:style>
  <w:style w:type="paragraph" w:styleId="a4">
    <w:name w:val="List Paragraph"/>
    <w:basedOn w:val="a"/>
    <w:uiPriority w:val="1"/>
    <w:qFormat/>
    <w:rsid w:val="006C39B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C39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2021-01-10T16:03:00Z</dcterms:created>
  <dcterms:modified xsi:type="dcterms:W3CDTF">2021-01-10T16:03:00Z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